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44 vom 5. Februar 1982</w:t>
      </w:r>
    </w:p>
    <w:p>
      <w:r>
        <w:t>Bundesgericht (BGE), 1982-02-05, DE</w:t>
      </w:r>
    </w:p>
    <w:p>
      <w:r>
        <w:rPr>
          <w:b/>
        </w:rPr>
        <w:t xml:space="preserve">Quelle: </w:t>
      </w:r>
      <w:r>
        <w:t>https://mcp.opencaselaw.ch/entscheid/bge_108 IB 44</w:t>
      </w:r>
    </w:p>
    <w:p>
      <w:r>
        <w:t>FR: BGE 108 IB 44 du 5 février 1982</w:t>
      </w:r>
    </w:p>
    <w:p>
      <w:r>
        <w:t>IT: BGE 108 IB 44 del 5 febbraio 1982</w:t>
      </w:r>
    </w:p>
    <w:p>
      <w:pPr>
        <w:pStyle w:val="Heading2"/>
      </w:pPr>
      <w:r>
        <w:t>Regeste</w:t>
      </w:r>
    </w:p>
    <w:p>
      <w:r>
        <w:t>Regeste Sicherung der Wehrsteuer. Art. 118 Abs. 1 WStB, Art. 50 SchKG. 1. Bei der Beurteilung der Zulässigkeit einer Sicherstellungsverfügung im Sinne von Art. 118 Abs. 1 WStB beschränkt sich das Bundesgericht auf eine prima-facie-Würdigung der tatsächlichen Verhältnisse (E. 2b aa). 2. Im Bereiche der Sicherstellungsverfügungen nach Art. 118 WStB kann das Bundesgericht den geltend gemachten Arrestgrund auch durch einen anderen substituieren. Der Sicherstellungsgrund des fehlenden schweizerischen Wohnsitzes des Steuerpflichtigen wird durch Art. 50 SchKG jedenfalls in den Fällen nicht ausgeschlossen, in welchen der Pflichtige in der Schweiz eine Betriebsstätte unterhält ohne sie in der offenen Form einer Zweigniederlassung ins Handelsregister eintragen zu lassen; der Steuerpflichtige ist für die dadurch entstehende Unsicherheit über die Existenz eines Betreibungsstandes selber verantwortlich (E. 2b bb). 3. Der vom Ausländer in der Schweiz gestaltete steuerrechtliche Tatbestand kann per se ein steuergefährdendes Verhalten darstellen und damit den Sicherstellungsgrund der Gefährdung der Wehrsteuer im Sinne von Art. 118 Abs. 1 WStB erfüllen (E. 3).</w:t>
      </w:r>
    </w:p>
    <w:p>
      <w:pPr>
        <w:pStyle w:val="Heading2"/>
      </w:pPr>
      <w:r>
        <w:t>Erwägungen</w:t>
      </w:r>
    </w:p>
    <w:p>
      <w:r>
        <w:rPr>
          <w:b/>
        </w:rPr>
        <w:t>E. 2</w:t>
      </w:r>
    </w:p>
    <w:p>
      <w:r>
        <w:t>a) Der Bundesratsbeschluss über die Erhebung einer Wehrsteuer vom 9. Dezember 1940 (Wehrsteuerbeschluss; WStB) bestimmt in Art. 118 Abs. 1: "Hat der Wehrsteuerpflichtige keinen Wohnsitz in der Schweiz oder erscheint die von ihm geschuldete Wehrsteuer durch sein Verhalten als gefährdet, so kann die kantonale Wehrsteuerverwaltung auch vor der rechtskräftigen Feststellung des Wehrsteuerbetrages jederzeit Sicherstellung verlangen. ..." Im Sicherstellungsverfahren brauchen sowohl Bestand und Umfang der Steuerforderung wie auch deren Gefährdung bloss glaubhaft gemacht zu werden. Es ist also nicht erforderlich, dass ein Veranlagungsverfahren vorausgegangen oder gar rechtskräftig abgeschlossen ist. b) aa) Die X. AG macht geltend, die von ihr für die Ibis besorgten Geschäfte seien voll dieser zuzurechnen. Die Frage, ob die Beschwerdeführerin Rechtspersönlichkeit in der Schweiz beanspruchen kann und damit die Frage, ob die Ibis oder die X. AG als Steuerpflichtige zu erfassen sein wird, muss im Veranlagungsverfahren abgeklärt werden. Immerhin ergeben sich aufgrund der dem Bundesgericht zur Verfügung stehenden Akten gewisse Zweifel an der Rechtspersönlichkeit der Ibis. Nach der bundesgerichtlichen Praxis und der herrschenden Lehre ( BGE 102 Ia 410 E. 2 und die dort zitierte Literatur) hängt die Nationalität einer Gesellschaft von demjenigen Orte ab, an welchem sie ihren statutarischen Geschäftssitz hat (sog. Inkorporationstheorie). Die schweizerischen Behörden haben also grundsätzlich die Rechtspersönlichkeit einer juristischen Person anzuerkennen, wenn sie nach dem Recht des Staates, in welchem sie ihren statutarischen Sitz BGE 108 Ib 44 S. 48 hat, gültig entstanden ist. Anders ist es jedoch, wenn der statutarische Sitz ein rein fiktiver ist und sich das eigentliche Aktivitätszentrum der betreffenden Gesellschaft in der Schweiz befindet. Eine solche Gesellschaft untersteht dem schweizerischen Recht und kann nur durch die Eintragung in das schweizerische Handelsregister Rechtspersönlichkeit erlangen ( Art. 643 Abs. 1 OR ). Die Beschwerdeführerin hat (noch) nicht dargetan, dass sie nach dem Recht Bermudas tatsächlich Rechtspersönlichkeit erlangte. Auf einen bloss fiktiven ausländischen Sitz der Beschwerdeführerin weist im vorliegenden Fall der Umstand, dass die Gesellschaft ihre (unbekannten) statutarischen Aktivitäten auf der ganzen Welt, ausser auf den Bermudas ausüben darf (Management Agreement, S. 1 lit. A). Bei der Beurteilung der Zulässigkeit einer Sicherstellungsverfügung im Sinne von Art. 118 WStB braucht die Frage nach der Rechtspersönlichkeit der Beschwerdeführerin jedoch nicht beantwortet zu werden. Die nähere Abklärung der Steuerpflicht und die Festsetzung der wirklich geschuldeten Abgabe bleibt dem Hauptverfahren in der Steuersache selbst vorbehalten. Das Bundesgericht beschränkt sich in dieser Frage auf eine prima-facie-Würdigung der tatsächlichen Verhältnisse (ASA 1981/Band 50, S. 309 E. 2 und dort zitierte weitere Entscheide). Im Rahmen der prima-facie-Würdigung darf im vorliegenden Fall davon ausgegangen werden, dass die Beschwerdeführerin in Zürich jedenfalls eine Betriebsstätte im Sinne von Art. 6 WStB unterhält. Am Domizil ihrer zürcherischen Geschäftsführerin stehen der Ibis zur Abwicklung ihrer Geschäftstätigkeit voll eingerichtete Büros mit Personal zur Verfügung; sodann ist die Beschwerdeführerin im Telefonbuch der Stadt Zürich eingetragen. Auch wenn die durch die X. AG abgewickelten Geschäfte somit der Beschwerdeführerin zuzurechnen sind, was die Beschwerdeführerin ja schliesslich ausdrücklich geltend macht, müsste vom Bestehen eines Zürcher Steuerdomizils ausgegangen werden. bb) Die Wehrsteuerverwaltung des Kantons Zürich stützt ihre Sicherstellungsverfügung auf den Sicherstellungsgrund der Gefährdung der Wehrsteuerforderung. In Anbetracht des ausländischen Domizils der Beschwerdeführerin stellt sich die Frage, ob nicht bereits die Voraussetzung einer Sicherstellung wegen Fehlens eines schweizerischen Wohnsitzes der Beschwerdeführerin gegeben ist. Es fragt sich, ob das Bundesgericht an den geltend gemachten BGE 108 Ib 44 S. 49 Sicherstellungsgrund gebunden ist. Für den analogen Arrestgrund von Art. 271 Ziff. 4 SchKG ("Wenn der Schuldner nicht in der Schweiz wohnt") hat das Bundesgericht entschieden, dass es nicht angehe, dem angefochtenen Arrestbefehl einen anderen als den ihm zugrundeliegenden Arrestgrund zu unterstellen ( BGE 71 III 188 ). Diese Regel lässt sich jedoch im Bereiche der Sicherstellungsverfügung nach Art. 118 WStB nicht anwenden. Zunächst wird die Arrestaufhebungsklage gemäss Art. 279 SchKG im Bereiche des Wehrsteuerrechtes durch Art. 119 Abs. 2 WStB ausdrücklich ausgeschlossen. Damit entfällt auch das Erfordernis, im Interesse des vom Arrest betroffenen Schuldners den Gegenstand der Arrestaufhebungsklage genau festzulegen. Sodann ist das Bundesgericht im verwaltungsgerichtlichen Verfahren nicht an die Begründung der Begehren gebunden ( Art. 114 Abs. 1 OG ). Es kann daher eine Beschwerde aus anderen als den geltend gemachten Gründen gutheissen oder abweisen ( BGE 107 Ib 90 E. 1). Das Bundesgericht kann deshalb im Bereiche der Sicherstellungsverfügungen nach Art. 118 WStB den geltend gemachten Arrestgrund auch durch einen anderen substituieren. Die weitere Frage, ob eine Sicherstellungsverfügung wegen des fehlenden Wohnsitzes des Wehrsteuerpflichtigen allenfalls durch einen Betreibungsstand im Sinne von Art. 50 SchKG in einzelnen Fällen ausgeschlossen wird, wie dies in der Literatur mit Bezug auf den analogen Arrestgrund von Art. 271 Ziff. 4 SchKG teilweise angenommen wird (vgl. AMONN, Grundriss des Schuldbetreibungs- und Konkursrechtes, Bern 1980, S. 374), kann offen bleiben. Mindestens in jenen Fällen, in welchen ein im Ausland wohnender Schuldner in der Schweiz eine Betriebsstätte unterhält, ohne diese in der offenen Form einer Zweigniederlassung ( Art. 935 Abs. 2 OR ) im Handelsregister eintragen zu lassen, wird die Sicherstellungsverfügung wegen eines fehlenden Wohnsitzes in der Schweiz jedoch nicht durch Art. 50 SchKG ausgeschlossen. Der Wehrsteuerpflichtige mit Wohnsitz im Ausland ist für die dadurch entstehende Unsicherheit über die Existenz eines Betreibungsstandes in der Schweiz selber verantwortlich. Im vorliegenden Fall kann daher die Sicherstellungsverfügung schon auf den Arrestgrund des fehlenden schweizerischen Wohnsitzes der Beschwerdeführerin abgestützt werden.</w:t>
      </w:r>
    </w:p>
    <w:p>
      <w:r>
        <w:rPr>
          <w:b/>
        </w:rPr>
        <w:t>E. 3</w:t>
      </w:r>
    </w:p>
    <w:p>
      <w:r>
        <w:t>Wie in der Folge zu zeigen sein wird, ist indessen vorliegend auch der Arrestgrund der Gefährdung der Wehrsteuerforderung gegeben. BGE 108 Ib 44 S. 50 In bestimmten Fällen mit internationalen Beziehungen kann das Veranlagungsverfahren und der Steueranspruch aus der Situation selbst in hohem Masse gefährdet sein. Das gefährdende Verhalten liegt dabei in der besondern Gestaltung der Geschäftstätigkeit in der Schweiz, von der nicht auszuschliessen ist, dass sie auf umfassende Steuervermeidung oder Steuerumgehung ausgelegt ist. Nach den Erfahrungen der Steuerbehörden wird in der Regel nach folgendem Grundmuster verfahren: Die ausländische (natürliche oder juristische) Person lässt ihre Geschäfte im Auftragsverhältnis gegen Vergütung einer Kommission bzw. eines Honorars über eine inländische Gesellschaft (Beauftragte) abwickeln. Die Geschäftstätigkeit des Auftraggebers in der Schweiz erfolgt in verdeckter Form und die Gewinne daraus werden schliesslich weder im Ausland noch im Inland - hier mangels Kenntnis des Tatbestandes - der Besteuerung unterworfen. Dadurch dass die Beschwerdeführerin ihre geschäftlichen Transaktionen in der Schweiz nicht in der offenen Form einer Zweigniederlassung oder Tochtergesellschaft abwickelte, sondern die gesamte Geschäftsführung auf eine hier domizilierte Managementgesellschaft übertrug, blieb ihre Geschäftstätigkeit gegenüber den Steuerbehörden sowohl im Ausland als auch im Inland im Dunkeln. Die Zürcher Steuerbehörden erhielten nur Kenntnis davon, weil die X. AG in ihrem eigenen Einschätzungsverfahren die von ihr vereinnahmten management-fees angab. Weitere Angaben über die von ihr in Erfüllung des Managementvertrags getätigten Geschäfte hat die X. AG verweigert. Diese Abklärungen können mithin erst im Zusammenhang mit einem Veranlagungsverfahren gegenüber der Beschwerdeführerin erfolgen. Die Einleitung eines solchen Veranlagungsverfahrens könnte jedoch der Beschwerdeführerin als "Vorwarnung" dienen und in Anbetracht der "Flüchtigkeit" ihrer Geschäftstätigkeit in der Schweiz ausreichend Zeit belassen, um ihre Dispositionen im Rahmen einer allenfalls angestrebten umfassenden Steuervermeidung zu treffen. So wäre es namentlich für die Beschwerdeführerin bzw. deren Managerin ein Leichtes, die wenigen aktenkundigen Bankkonti - deren Auszüge die Management-Gesellschaft zum Beweis dafür eingereicht hat, dass nicht sie, sondern die ausländische Beschwerdeführerin Eigentümerin dieser Konti ist - auf eine andere Filiale derselben Bank oder aber ins Ausland zu transferieren, was deren Beschlagnahmung zu einem späteren Zeitpunkt verunmöglichen würde. Wäre aber derart eine spätere Vollstreckungsmöglichkeit BGE 108 Ib 44 S. 51 ausgeschaltet, so könnte sich die Beschwerdeführerin in einem gegen sie eingeleiteten Steuererklärungsverfahren ohne Nachteil völlig passiv verhalten. Allfällige in Anwendung von Art. 92 WStB ergehende Ermessenseinschätzungen sowie Bussenverfügungen wären mangels greifbarer (aktenkundiger) Aktiven in der Schweiz ohnehin nicht vollstreckbar, der Tatbestand liesse sich überhaupt nicht abklären und bliebe somit im Dunkeln. Die Steuerbehörden haben glaubhaft dargetan, dass ihre Erfahrungen mit derartigen in "Steueroasen" domizilierten, in der Schweiz tätigen ausländischen Gesellschaften immer wieder zum gleichen - sowohl für die Steuerveranlagung wie schliesslich für den Steuerbezug negativen - Resultat führten: Sobald die schweizerischen Steuerbehörden solchen Betriebsstätten auf der Spur sind und sie diese über das ordentliche Einschätzungsverfahren erfassen wollen, beendigen diese ihre Geschäftstätigkeit an der bisherigen Adresse (meist irgendwo in einem Treuhandbüro), um nach einer gewissen Zeit von neuem und unter neuem Namen irgendwo in der Schweiz wieder tätig zu werden. Der vom Ausländer gestaltete Tatbestand stellt somit per se ein steuergefährdendes Verhalten dar. Im vorliegenden Fall besteht die Gefahr, dass die Beschwerdeführerin während des Einschätzungsverfahrens ihre in Zürich plazierten Vermögenswerte abzieht, so dass die Veranlagung letztlich mangels Vollstreckbarkeit (und unter Umständen sogar schon mangels Feststellbarkeit der effektiv stattgefundenen geschäftlichen Tätigkeit) ins Leere stösst. Zwar mag es richtig sein, dass die Beschwerdeführerin die Auskunft in dem gegen sie gerichteten Veranlagungsverfahren bisher formell (noch) nicht verweigert hat. Das hindert aber nicht, dass die Steuerbehörde sie mit Aussicht auf Erfolg dazu nur zwingen kann, wenn infolge der Sicherstellung das für die Vollstreckung einer Steuerschuld erforderliche Vermögenssubstrat blockiert bleibt. Es war also nicht - wie die Beschwerdeführerin in der Replik behauptet - eine gravierende Unterlassung des Steuerkommissärs, wenn er vor Erlass der Sicherstellungsverfügung kein ordentliches Verfahren zur Abklärung der Steuerhoheit gegen die Beschwerdeführerin einleitete. Vielmehr war angesichts des vorliegenden Tatbestandes und der mit analogen Tatbeständen gemachten Erfahrungen eine sinvolle Durchführung der Veranlagung nur gewährleistet, wenn zuvor die Sicherstellung erfolgte. Die Steuergefährdung liegt nicht in einer allfälligen Bestreitung der Steuerpflicht oder Erschwerung der Veranlagung z.B. durch BGE 108 Ib 44 S. 52 Verweigerung einer Auskunft (die als solche noch keine Voraussetzung für die Sicherstellung schafft; vgl. MASSHARDT, Wehrsteuerkommentar, Zürich 1980, Art. 118 N. 4), sondern in der besonderen Gestaltung der Geschäftstätigkeit der ausländischen Gesellschaft in der Schweiz, die es der Beschwerdeführerin ermöglicht, sich durch Abzug der Vermögenswerte dem Steuervollzug zu entziehen. Wollte man die Gefährdung erst in solchen Handlungen wie dem Abheben oder Auflösen von Bankkonti erblicken, könnte das Ziel der Sicherstellung nicht mehr erreicht werden; wenn derartige Handlungen nämlich in einem Fall wie dem vorliegenden aktenkundig werden, ist ein Arrest bereits verspätet. Das Schaffen einer Ausgangslage, die ein solches Vorgehen ermöglicht, stellt in sich schon ein steuergefährdendes Verhalten dar. Ähnlich hat das Bundesgericht in dem in ASA 49 S. 485 f. publizierten Urteil entschieden, wo es aus den ganzen Umständen der vom Steuerpflichtigen gewählten Geschäftssituation den Schluss zog, es sei damit zu rechnen, dass der Beschwerdeführer entschlossen sei, so viele Vermögenswerte als möglich fortzuschaffen (S. 488). Sollte dies im vorliegenden Fall nicht zutreffen, erlitte die Beschwerdeführerin durch die Sicherstellung - die eine bloss vorläufige Massnahme darstellt - keinen unzumutbaren Schaden. Voraussetzung der Freigabe ist, dass die Beschwerdeführerin im Veranlagungsverfahren loyal mitwirkt und ihre daraus resultierenden Steuerschulden begleicht. Sie selber hat die vorhergehende Sicherstellung veranlasst, indem sie mit der Art ihrer Geschäftstätigkeit in der Schweiz eine Situation schuf, die nach den Erfahrungen der Steuerbehörden in zahlreichen analogen Fällen zu einer Steuergefährdung führte.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